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6516" w14:textId="77777777" w:rsidR="008F694E" w:rsidRDefault="008F694E" w:rsidP="008F694E">
      <w:pPr>
        <w:autoSpaceDE w:val="0"/>
        <w:autoSpaceDN w:val="0"/>
        <w:adjustRightInd w:val="0"/>
        <w:spacing w:before="100" w:after="100" w:line="36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</w:p>
    <w:p w14:paraId="189E0230" w14:textId="77777777" w:rsidR="00F83479" w:rsidRPr="00F83479" w:rsidRDefault="00F83479" w:rsidP="00F83479">
      <w:pPr>
        <w:spacing w:before="100" w:after="100" w:line="360" w:lineRule="auto"/>
        <w:jc w:val="center"/>
        <w:rPr>
          <w:b/>
          <w:bCs/>
          <w:sz w:val="28"/>
          <w:szCs w:val="28"/>
        </w:rPr>
      </w:pPr>
      <w:r w:rsidRPr="00F83479">
        <w:rPr>
          <w:b/>
          <w:bCs/>
          <w:sz w:val="28"/>
          <w:szCs w:val="28"/>
        </w:rPr>
        <w:t xml:space="preserve">La Red de Niñez y Adolescencia de la Federación Iberoamericana del </w:t>
      </w:r>
      <w:proofErr w:type="spellStart"/>
      <w:r w:rsidRPr="00F83479">
        <w:rPr>
          <w:b/>
          <w:bCs/>
          <w:sz w:val="28"/>
          <w:szCs w:val="28"/>
        </w:rPr>
        <w:t>Ombusperson</w:t>
      </w:r>
      <w:proofErr w:type="spellEnd"/>
      <w:r w:rsidRPr="00F83479">
        <w:rPr>
          <w:b/>
          <w:bCs/>
          <w:sz w:val="28"/>
          <w:szCs w:val="28"/>
        </w:rPr>
        <w:t xml:space="preserve"> (FIO) hace un llamado a los Estados para adoptar medidas urgentes que garanticen el goce del ejercicio del derecho de las infancias a los entornos digitales seguros.</w:t>
      </w:r>
    </w:p>
    <w:p w14:paraId="107F6113" w14:textId="00C6A489" w:rsidR="00850586" w:rsidRDefault="00F83479" w:rsidP="00F83479">
      <w:pPr>
        <w:spacing w:before="100" w:after="100" w:line="360" w:lineRule="auto"/>
        <w:jc w:val="both"/>
        <w:rPr>
          <w:rFonts w:eastAsia="Times New Roman" w:cs="Arial"/>
          <w:sz w:val="24"/>
          <w:lang w:eastAsia="es-MX"/>
        </w:rPr>
      </w:pPr>
      <w:r w:rsidRPr="00F83479">
        <w:rPr>
          <w:b/>
          <w:bCs/>
          <w:sz w:val="28"/>
          <w:szCs w:val="28"/>
        </w:rPr>
        <w:t xml:space="preserve"> </w:t>
      </w:r>
      <w:r w:rsidR="00850586" w:rsidRPr="008F694E">
        <w:rPr>
          <w:rFonts w:eastAsia="Times New Roman" w:cs="Arial"/>
          <w:sz w:val="24"/>
          <w:lang w:eastAsia="es-MX"/>
        </w:rPr>
        <w:t xml:space="preserve">El </w:t>
      </w:r>
      <w:r w:rsidR="00BA6110">
        <w:rPr>
          <w:rFonts w:eastAsia="Times New Roman" w:cs="Arial"/>
          <w:sz w:val="24"/>
          <w:lang w:eastAsia="es-MX"/>
        </w:rPr>
        <w:t>C</w:t>
      </w:r>
      <w:r w:rsidR="00850586" w:rsidRPr="008F694E">
        <w:rPr>
          <w:rFonts w:eastAsia="Times New Roman" w:cs="Arial"/>
          <w:sz w:val="24"/>
          <w:lang w:eastAsia="es-MX"/>
        </w:rPr>
        <w:t xml:space="preserve">omité de </w:t>
      </w:r>
      <w:r w:rsidR="00BA6110">
        <w:rPr>
          <w:rFonts w:eastAsia="Times New Roman" w:cs="Arial"/>
          <w:sz w:val="24"/>
          <w:lang w:eastAsia="es-MX"/>
        </w:rPr>
        <w:t>D</w:t>
      </w:r>
      <w:r w:rsidR="00850586" w:rsidRPr="008F694E">
        <w:rPr>
          <w:rFonts w:eastAsia="Times New Roman" w:cs="Arial"/>
          <w:sz w:val="24"/>
          <w:lang w:eastAsia="es-MX"/>
        </w:rPr>
        <w:t xml:space="preserve">erechos </w:t>
      </w:r>
      <w:r w:rsidR="00B42078">
        <w:rPr>
          <w:rFonts w:eastAsia="Times New Roman" w:cs="Arial"/>
          <w:sz w:val="24"/>
          <w:lang w:eastAsia="es-MX"/>
        </w:rPr>
        <w:t>de la niñez</w:t>
      </w:r>
      <w:r w:rsidR="00850586" w:rsidRPr="008F694E">
        <w:rPr>
          <w:rFonts w:eastAsia="Times New Roman" w:cs="Arial"/>
          <w:sz w:val="24"/>
          <w:lang w:eastAsia="es-MX"/>
        </w:rPr>
        <w:t xml:space="preserve"> en su Observación No. 25</w:t>
      </w:r>
      <w:r w:rsidR="00436FD5">
        <w:rPr>
          <w:rStyle w:val="Refdenotaalpie"/>
          <w:rFonts w:eastAsia="Times New Roman" w:cs="Arial"/>
          <w:sz w:val="24"/>
          <w:lang w:eastAsia="es-MX"/>
        </w:rPr>
        <w:footnoteReference w:id="1"/>
      </w:r>
      <w:r w:rsidR="00850586" w:rsidRPr="008F694E">
        <w:rPr>
          <w:rFonts w:eastAsia="Times New Roman" w:cs="Arial"/>
          <w:sz w:val="24"/>
          <w:lang w:eastAsia="es-MX"/>
        </w:rPr>
        <w:t xml:space="preserve"> relativa a sus derechos en el entorno digital insta a los Estados a garantizar el acceso de las infancias y adolescencias al disfrute</w:t>
      </w:r>
      <w:r w:rsidR="00CA4D95">
        <w:rPr>
          <w:rFonts w:eastAsia="Times New Roman" w:cs="Arial"/>
          <w:sz w:val="24"/>
          <w:lang w:eastAsia="es-MX"/>
        </w:rPr>
        <w:t xml:space="preserve">, ejercicio </w:t>
      </w:r>
      <w:r w:rsidR="00850586" w:rsidRPr="008F694E">
        <w:rPr>
          <w:rFonts w:eastAsia="Times New Roman" w:cs="Arial"/>
          <w:sz w:val="24"/>
          <w:lang w:eastAsia="es-MX"/>
        </w:rPr>
        <w:t>y de</w:t>
      </w:r>
      <w:r w:rsidR="00CA4D95">
        <w:rPr>
          <w:rFonts w:eastAsia="Times New Roman" w:cs="Arial"/>
          <w:sz w:val="24"/>
          <w:lang w:eastAsia="es-MX"/>
        </w:rPr>
        <w:t>fensa de</w:t>
      </w:r>
      <w:r w:rsidR="00850586" w:rsidRPr="008F694E">
        <w:rPr>
          <w:rFonts w:eastAsia="Times New Roman" w:cs="Arial"/>
          <w:sz w:val="24"/>
          <w:lang w:eastAsia="es-MX"/>
        </w:rPr>
        <w:t xml:space="preserve"> sus derechos en los ambientes digitales para que sean espacios seguros, de convivencia, aprendizaje, diálogo, encuentro y participación.</w:t>
      </w:r>
    </w:p>
    <w:p w14:paraId="3653492D" w14:textId="77777777" w:rsidR="009A5786" w:rsidRPr="009A5786" w:rsidRDefault="009A5786" w:rsidP="008F694E">
      <w:pPr>
        <w:spacing w:before="100" w:after="100" w:line="360" w:lineRule="auto"/>
        <w:jc w:val="both"/>
        <w:rPr>
          <w:rFonts w:eastAsia="Times New Roman" w:cs="Arial"/>
          <w:sz w:val="10"/>
          <w:szCs w:val="10"/>
          <w:lang w:eastAsia="es-MX"/>
        </w:rPr>
      </w:pPr>
    </w:p>
    <w:p w14:paraId="0A37A292" w14:textId="62094C23" w:rsidR="00826123" w:rsidRDefault="00850586" w:rsidP="008F694E">
      <w:pPr>
        <w:spacing w:before="100" w:after="100" w:line="360" w:lineRule="auto"/>
        <w:jc w:val="both"/>
        <w:rPr>
          <w:rFonts w:eastAsia="Times New Roman" w:cs="Arial"/>
          <w:sz w:val="24"/>
          <w:lang w:eastAsia="es-MX"/>
        </w:rPr>
      </w:pPr>
      <w:r w:rsidRPr="008F694E">
        <w:rPr>
          <w:rFonts w:eastAsia="Times New Roman" w:cs="Arial"/>
          <w:sz w:val="24"/>
          <w:lang w:eastAsia="es-MX"/>
        </w:rPr>
        <w:t xml:space="preserve">Reconocer </w:t>
      </w:r>
      <w:r w:rsidR="001117A9">
        <w:rPr>
          <w:rFonts w:eastAsia="Times New Roman" w:cs="Arial"/>
          <w:sz w:val="24"/>
          <w:lang w:eastAsia="es-MX"/>
        </w:rPr>
        <w:t xml:space="preserve">los </w:t>
      </w:r>
      <w:r w:rsidRPr="008F694E">
        <w:rPr>
          <w:rFonts w:eastAsia="Times New Roman" w:cs="Arial"/>
          <w:sz w:val="24"/>
          <w:lang w:eastAsia="es-MX"/>
        </w:rPr>
        <w:t>derechos</w:t>
      </w:r>
      <w:r w:rsidR="00CA4D95">
        <w:rPr>
          <w:rFonts w:eastAsia="Times New Roman" w:cs="Arial"/>
          <w:sz w:val="24"/>
          <w:lang w:eastAsia="es-MX"/>
        </w:rPr>
        <w:t xml:space="preserve"> digitales</w:t>
      </w:r>
      <w:r w:rsidR="00862482">
        <w:rPr>
          <w:rFonts w:eastAsia="Times New Roman" w:cs="Arial"/>
          <w:sz w:val="24"/>
          <w:lang w:eastAsia="es-MX"/>
        </w:rPr>
        <w:t xml:space="preserve"> de las niñas, niños y adolescentes</w:t>
      </w:r>
      <w:r w:rsidR="00CA4D95">
        <w:rPr>
          <w:rFonts w:eastAsia="Times New Roman" w:cs="Arial"/>
          <w:sz w:val="24"/>
          <w:lang w:eastAsia="es-MX"/>
        </w:rPr>
        <w:t>,</w:t>
      </w:r>
      <w:r w:rsidRPr="008F694E">
        <w:rPr>
          <w:rFonts w:eastAsia="Times New Roman" w:cs="Arial"/>
          <w:sz w:val="24"/>
          <w:lang w:eastAsia="es-MX"/>
        </w:rPr>
        <w:t xml:space="preserve"> significa que los Estados </w:t>
      </w:r>
      <w:r w:rsidR="00862482">
        <w:rPr>
          <w:rFonts w:eastAsia="Times New Roman" w:cs="Arial"/>
          <w:sz w:val="24"/>
          <w:lang w:eastAsia="es-MX"/>
        </w:rPr>
        <w:t xml:space="preserve">asuman la responsabilidad de </w:t>
      </w:r>
      <w:r w:rsidRPr="008F694E">
        <w:rPr>
          <w:rFonts w:eastAsia="Times New Roman" w:cs="Arial"/>
          <w:sz w:val="24"/>
          <w:lang w:eastAsia="es-MX"/>
        </w:rPr>
        <w:t>respet</w:t>
      </w:r>
      <w:r w:rsidR="00862482">
        <w:rPr>
          <w:rFonts w:eastAsia="Times New Roman" w:cs="Arial"/>
          <w:sz w:val="24"/>
          <w:lang w:eastAsia="es-MX"/>
        </w:rPr>
        <w:t>ar</w:t>
      </w:r>
      <w:r w:rsidRPr="008F694E">
        <w:rPr>
          <w:rFonts w:eastAsia="Times New Roman" w:cs="Arial"/>
          <w:sz w:val="24"/>
          <w:lang w:eastAsia="es-MX"/>
        </w:rPr>
        <w:t xml:space="preserve">, </w:t>
      </w:r>
      <w:r w:rsidR="00862482">
        <w:rPr>
          <w:rFonts w:eastAsia="Times New Roman" w:cs="Arial"/>
          <w:sz w:val="24"/>
          <w:lang w:eastAsia="es-MX"/>
        </w:rPr>
        <w:t>proteger</w:t>
      </w:r>
      <w:r w:rsidRPr="008F694E">
        <w:rPr>
          <w:rFonts w:eastAsia="Times New Roman" w:cs="Arial"/>
          <w:sz w:val="24"/>
          <w:lang w:eastAsia="es-MX"/>
        </w:rPr>
        <w:t xml:space="preserve"> y garanti</w:t>
      </w:r>
      <w:r w:rsidR="00862482">
        <w:rPr>
          <w:rFonts w:eastAsia="Times New Roman" w:cs="Arial"/>
          <w:sz w:val="24"/>
          <w:lang w:eastAsia="es-MX"/>
        </w:rPr>
        <w:t>zar entornos digitales seguros, confiables y accesibles para ellos y  ellas. Sin embargo, l</w:t>
      </w:r>
      <w:r w:rsidRPr="008F694E">
        <w:rPr>
          <w:rFonts w:eastAsia="Times New Roman" w:cs="Arial"/>
          <w:sz w:val="24"/>
          <w:lang w:eastAsia="es-MX"/>
        </w:rPr>
        <w:t xml:space="preserve">a rápida digitalización ha reconfigurado los contextos en </w:t>
      </w:r>
      <w:r w:rsidR="00F3308D">
        <w:rPr>
          <w:rFonts w:eastAsia="Times New Roman" w:cs="Arial"/>
          <w:sz w:val="24"/>
          <w:lang w:eastAsia="es-MX"/>
        </w:rPr>
        <w:t>donde las</w:t>
      </w:r>
      <w:r w:rsidRPr="008F694E">
        <w:rPr>
          <w:rFonts w:eastAsia="Times New Roman" w:cs="Arial"/>
          <w:sz w:val="24"/>
          <w:lang w:eastAsia="es-MX"/>
        </w:rPr>
        <w:t xml:space="preserve"> infancias y adolescencias </w:t>
      </w:r>
      <w:r w:rsidR="00CA7EA0">
        <w:rPr>
          <w:rFonts w:eastAsia="Times New Roman" w:cs="Arial"/>
          <w:sz w:val="24"/>
          <w:lang w:eastAsia="es-MX"/>
        </w:rPr>
        <w:t>crecen</w:t>
      </w:r>
      <w:r w:rsidRPr="008F694E">
        <w:rPr>
          <w:rFonts w:eastAsia="Times New Roman" w:cs="Arial"/>
          <w:sz w:val="24"/>
          <w:lang w:eastAsia="es-MX"/>
        </w:rPr>
        <w:t>, aprenden y establecen vínculos</w:t>
      </w:r>
      <w:r w:rsidR="00CA7EA0">
        <w:rPr>
          <w:rFonts w:eastAsia="Times New Roman" w:cs="Arial"/>
          <w:sz w:val="24"/>
          <w:lang w:eastAsia="es-MX"/>
        </w:rPr>
        <w:t xml:space="preserve">, sin que esta reconfiguración haya sido acompañada de </w:t>
      </w:r>
      <w:r w:rsidRPr="008F694E">
        <w:rPr>
          <w:rFonts w:eastAsia="Times New Roman" w:cs="Arial"/>
          <w:sz w:val="24"/>
          <w:lang w:eastAsia="es-MX"/>
        </w:rPr>
        <w:t>marcos normativos robustos que garanticen sus derechos en estos espacios</w:t>
      </w:r>
      <w:r w:rsidR="00CA7EA0">
        <w:rPr>
          <w:rFonts w:eastAsia="Times New Roman" w:cs="Arial"/>
          <w:sz w:val="24"/>
          <w:lang w:eastAsia="es-MX"/>
        </w:rPr>
        <w:t xml:space="preserve">. </w:t>
      </w:r>
      <w:r w:rsidRPr="008F694E">
        <w:rPr>
          <w:rFonts w:eastAsia="Times New Roman" w:cs="Arial"/>
          <w:sz w:val="24"/>
          <w:lang w:eastAsia="es-MX"/>
        </w:rPr>
        <w:t xml:space="preserve"> </w:t>
      </w:r>
      <w:r w:rsidR="00140BB8">
        <w:rPr>
          <w:rFonts w:eastAsia="Times New Roman" w:cs="Arial"/>
          <w:sz w:val="24"/>
          <w:lang w:eastAsia="es-MX"/>
        </w:rPr>
        <w:t>La</w:t>
      </w:r>
      <w:r w:rsidR="00826123" w:rsidRPr="00CA7EA0">
        <w:rPr>
          <w:rFonts w:eastAsia="Times New Roman" w:cs="Arial"/>
          <w:sz w:val="24"/>
          <w:lang w:eastAsia="es-MX"/>
        </w:rPr>
        <w:t xml:space="preserve"> brecha entre el avance tecnológico y la protección jurídica genera vacíos que ponen en riesgo sus derechos, y exige una respuesta desde una perspectiva integral de los derechos humanos.</w:t>
      </w:r>
    </w:p>
    <w:p w14:paraId="7495F123" w14:textId="77777777" w:rsidR="000C5214" w:rsidRPr="009A5786" w:rsidRDefault="000C5214" w:rsidP="008F694E">
      <w:pPr>
        <w:spacing w:before="100" w:after="100" w:line="360" w:lineRule="auto"/>
        <w:jc w:val="both"/>
        <w:rPr>
          <w:rFonts w:eastAsia="Times New Roman" w:cs="Arial"/>
          <w:sz w:val="10"/>
          <w:szCs w:val="10"/>
          <w:lang w:eastAsia="es-MX"/>
        </w:rPr>
      </w:pPr>
    </w:p>
    <w:p w14:paraId="42A20F1C" w14:textId="3C50D612" w:rsidR="00850586" w:rsidRDefault="00850586" w:rsidP="008F694E">
      <w:pPr>
        <w:spacing w:before="100" w:after="100" w:line="360" w:lineRule="auto"/>
        <w:jc w:val="both"/>
        <w:rPr>
          <w:rFonts w:eastAsia="Times New Roman" w:cs="Arial"/>
          <w:sz w:val="24"/>
          <w:lang w:eastAsia="es-MX"/>
        </w:rPr>
      </w:pPr>
      <w:r w:rsidRPr="008F694E">
        <w:rPr>
          <w:rFonts w:eastAsia="Times New Roman" w:cs="Arial"/>
          <w:sz w:val="24"/>
          <w:lang w:eastAsia="es-MX"/>
        </w:rPr>
        <w:t>Aunque los países de la región han logrado avances significativos en materia de legislación y políticas públicas para promover entornos digitales seguros e inclusivos</w:t>
      </w:r>
      <w:r w:rsidR="003F1135">
        <w:rPr>
          <w:rStyle w:val="Refdenotaalpie"/>
          <w:rFonts w:eastAsia="Times New Roman" w:cs="Arial"/>
          <w:sz w:val="24"/>
          <w:lang w:eastAsia="es-MX"/>
        </w:rPr>
        <w:footnoteReference w:id="2"/>
      </w:r>
      <w:r w:rsidRPr="008F694E">
        <w:rPr>
          <w:rFonts w:eastAsia="Times New Roman" w:cs="Arial"/>
          <w:sz w:val="24"/>
          <w:lang w:eastAsia="es-MX"/>
        </w:rPr>
        <w:t xml:space="preserve">, estos marcos requieren ser fortalecidos y actualizados frente al acelerado desarrollo de las tecnologías </w:t>
      </w:r>
      <w:r w:rsidRPr="008F694E">
        <w:rPr>
          <w:rFonts w:eastAsia="Times New Roman" w:cs="Arial"/>
          <w:sz w:val="24"/>
          <w:lang w:eastAsia="es-MX"/>
        </w:rPr>
        <w:lastRenderedPageBreak/>
        <w:t>digitales y de la inteligencia artificial</w:t>
      </w:r>
      <w:r w:rsidR="005E6732">
        <w:rPr>
          <w:rFonts w:eastAsia="Times New Roman" w:cs="Arial"/>
          <w:sz w:val="24"/>
          <w:lang w:eastAsia="es-MX"/>
        </w:rPr>
        <w:t>; además p</w:t>
      </w:r>
      <w:r w:rsidRPr="008F694E">
        <w:rPr>
          <w:rFonts w:eastAsia="Times New Roman" w:cs="Arial"/>
          <w:sz w:val="24"/>
          <w:lang w:eastAsia="es-MX"/>
        </w:rPr>
        <w:t>ersisten vacíos normativos importantes</w:t>
      </w:r>
      <w:r w:rsidR="005E6732">
        <w:rPr>
          <w:rFonts w:eastAsia="Times New Roman" w:cs="Arial"/>
          <w:sz w:val="24"/>
          <w:lang w:eastAsia="es-MX"/>
        </w:rPr>
        <w:t xml:space="preserve">; </w:t>
      </w:r>
      <w:r w:rsidRPr="008F694E">
        <w:rPr>
          <w:rFonts w:eastAsia="Times New Roman" w:cs="Arial"/>
          <w:sz w:val="24"/>
          <w:lang w:eastAsia="es-MX"/>
        </w:rPr>
        <w:t xml:space="preserve">en muchos casos, </w:t>
      </w:r>
      <w:r w:rsidR="005E6732">
        <w:rPr>
          <w:rFonts w:eastAsia="Times New Roman" w:cs="Arial"/>
          <w:sz w:val="24"/>
          <w:lang w:eastAsia="es-MX"/>
        </w:rPr>
        <w:t xml:space="preserve">faltan </w:t>
      </w:r>
      <w:r w:rsidRPr="008F694E">
        <w:rPr>
          <w:rFonts w:eastAsia="Times New Roman" w:cs="Arial"/>
          <w:sz w:val="24"/>
          <w:lang w:eastAsia="es-MX"/>
        </w:rPr>
        <w:t xml:space="preserve">regulaciones específicas que protejan los derechos de </w:t>
      </w:r>
      <w:r w:rsidR="00956264">
        <w:rPr>
          <w:rFonts w:eastAsia="Times New Roman" w:cs="Arial"/>
          <w:sz w:val="24"/>
          <w:lang w:eastAsia="es-MX"/>
        </w:rPr>
        <w:t>la niñez</w:t>
      </w:r>
      <w:r w:rsidRPr="008F694E">
        <w:rPr>
          <w:rFonts w:eastAsia="Times New Roman" w:cs="Arial"/>
          <w:sz w:val="24"/>
          <w:lang w:eastAsia="es-MX"/>
        </w:rPr>
        <w:t xml:space="preserve"> ante el impacto de algoritmos, plataformas digitales y sistemas de IA</w:t>
      </w:r>
      <w:r w:rsidR="00FD3DB9">
        <w:rPr>
          <w:rFonts w:eastAsia="Times New Roman" w:cs="Arial"/>
          <w:sz w:val="24"/>
          <w:lang w:eastAsia="es-MX"/>
        </w:rPr>
        <w:t>.</w:t>
      </w:r>
      <w:r w:rsidR="005A6518">
        <w:rPr>
          <w:rStyle w:val="Refdenotaalpie"/>
          <w:rFonts w:eastAsia="Times New Roman" w:cs="Arial"/>
          <w:sz w:val="24"/>
          <w:lang w:eastAsia="es-MX"/>
        </w:rPr>
        <w:footnoteReference w:id="3"/>
      </w:r>
    </w:p>
    <w:p w14:paraId="6F0A6CBD" w14:textId="38B63544" w:rsidR="000E0AC5" w:rsidRPr="001A7A67" w:rsidRDefault="00956264" w:rsidP="008F694E">
      <w:pPr>
        <w:spacing w:before="100" w:after="100" w:line="360" w:lineRule="auto"/>
        <w:jc w:val="both"/>
        <w:rPr>
          <w:sz w:val="24"/>
          <w:szCs w:val="24"/>
        </w:rPr>
      </w:pPr>
      <w:r w:rsidRPr="001A7A67">
        <w:rPr>
          <w:rFonts w:eastAsia="Times New Roman" w:cs="Arial"/>
          <w:sz w:val="24"/>
          <w:szCs w:val="24"/>
          <w:lang w:eastAsia="es-MX"/>
        </w:rPr>
        <w:t xml:space="preserve">Los </w:t>
      </w:r>
      <w:r w:rsidR="000C5214" w:rsidRPr="001A7A67">
        <w:rPr>
          <w:rFonts w:eastAsia="Times New Roman" w:cs="Arial"/>
          <w:sz w:val="24"/>
          <w:szCs w:val="24"/>
          <w:lang w:eastAsia="es-MX"/>
        </w:rPr>
        <w:t>estudios que se han realizado en los países de la región</w:t>
      </w:r>
      <w:r w:rsidR="005A4AAE" w:rsidRPr="001A7A67">
        <w:rPr>
          <w:rStyle w:val="Refdenotaalpie"/>
          <w:rFonts w:eastAsia="Times New Roman" w:cs="Arial"/>
          <w:sz w:val="24"/>
          <w:szCs w:val="24"/>
          <w:lang w:eastAsia="es-MX"/>
        </w:rPr>
        <w:footnoteReference w:id="4"/>
      </w:r>
      <w:r w:rsidR="000C5214" w:rsidRPr="001A7A67">
        <w:rPr>
          <w:rFonts w:eastAsia="Times New Roman" w:cs="Arial"/>
          <w:sz w:val="24"/>
          <w:szCs w:val="24"/>
          <w:lang w:eastAsia="es-MX"/>
        </w:rPr>
        <w:t xml:space="preserve">, </w:t>
      </w:r>
      <w:r w:rsidR="006F1A45" w:rsidRPr="001A7A67">
        <w:rPr>
          <w:sz w:val="24"/>
          <w:szCs w:val="24"/>
        </w:rPr>
        <w:t>dan cuenta de las desigualdades significativas en el acceso a internet, lo que impacta directamente en el ejercicio de derechos de niñas, niños y adolescentes. Al mismo tiempo, los entornos digitales se han vuelto fundamentales en su vida cotidiana</w:t>
      </w:r>
      <w:r w:rsidR="00B54A89" w:rsidRPr="001A7A67">
        <w:rPr>
          <w:sz w:val="24"/>
          <w:szCs w:val="24"/>
        </w:rPr>
        <w:t>;</w:t>
      </w:r>
      <w:r w:rsidR="006F1A45" w:rsidRPr="001A7A67">
        <w:rPr>
          <w:sz w:val="24"/>
          <w:szCs w:val="24"/>
        </w:rPr>
        <w:t xml:space="preserve"> </w:t>
      </w:r>
      <w:r w:rsidR="00B54A89" w:rsidRPr="001A7A67">
        <w:rPr>
          <w:sz w:val="24"/>
          <w:szCs w:val="24"/>
        </w:rPr>
        <w:t>l</w:t>
      </w:r>
      <w:r w:rsidR="006F1A45" w:rsidRPr="001A7A67">
        <w:rPr>
          <w:sz w:val="24"/>
          <w:szCs w:val="24"/>
        </w:rPr>
        <w:t>a socialización y la interacción a través de redes sociales y videojuegos en línea muestran un crecimiento sostenido</w:t>
      </w:r>
      <w:r w:rsidR="00B54A89" w:rsidRPr="001A7A67">
        <w:rPr>
          <w:sz w:val="24"/>
          <w:szCs w:val="24"/>
        </w:rPr>
        <w:t xml:space="preserve"> de estos espacios, al</w:t>
      </w:r>
      <w:r w:rsidR="006F1A45" w:rsidRPr="001A7A67">
        <w:rPr>
          <w:sz w:val="24"/>
          <w:szCs w:val="24"/>
        </w:rPr>
        <w:t xml:space="preserve"> igual que el uso de herramientas basadas en inteligencia artificial.</w:t>
      </w:r>
      <w:r w:rsidR="009A5786" w:rsidRPr="001A7A67">
        <w:rPr>
          <w:rFonts w:eastAsia="Times New Roman" w:cs="Arial"/>
          <w:sz w:val="24"/>
          <w:szCs w:val="24"/>
          <w:lang w:eastAsia="es-MX"/>
        </w:rPr>
        <w:t xml:space="preserve"> </w:t>
      </w:r>
      <w:r w:rsidR="000E0AC5" w:rsidRPr="001A7A67">
        <w:rPr>
          <w:sz w:val="24"/>
          <w:szCs w:val="24"/>
        </w:rPr>
        <w:t>Por lo que es necesario, g</w:t>
      </w:r>
      <w:r w:rsidR="00FF54B9" w:rsidRPr="001A7A67">
        <w:rPr>
          <w:sz w:val="24"/>
          <w:szCs w:val="24"/>
        </w:rPr>
        <w:t>arantizar</w:t>
      </w:r>
      <w:r w:rsidR="000E0AC5" w:rsidRPr="001A7A67">
        <w:rPr>
          <w:sz w:val="24"/>
          <w:szCs w:val="24"/>
        </w:rPr>
        <w:t xml:space="preserve"> que infancias y adolescencias ejerzan su derecho en el entorno digital de forma segura, equitativa y participativa.</w:t>
      </w:r>
    </w:p>
    <w:p w14:paraId="3D2BE1B8" w14:textId="35005376" w:rsidR="000F2975" w:rsidRPr="001A7A67" w:rsidRDefault="000F2975" w:rsidP="008F694E">
      <w:p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7A67">
        <w:rPr>
          <w:sz w:val="24"/>
          <w:szCs w:val="24"/>
        </w:rPr>
        <w:t xml:space="preserve">En este </w:t>
      </w:r>
      <w:r w:rsidR="00106476" w:rsidRPr="001A7A67">
        <w:rPr>
          <w:sz w:val="24"/>
          <w:szCs w:val="24"/>
        </w:rPr>
        <w:t xml:space="preserve">constante </w:t>
      </w:r>
      <w:r w:rsidRPr="001A7A67">
        <w:rPr>
          <w:sz w:val="24"/>
          <w:szCs w:val="24"/>
        </w:rPr>
        <w:t xml:space="preserve">dinamismo </w:t>
      </w:r>
      <w:r w:rsidR="00106476" w:rsidRPr="001A7A67">
        <w:rPr>
          <w:sz w:val="24"/>
          <w:szCs w:val="24"/>
        </w:rPr>
        <w:t>de</w:t>
      </w:r>
      <w:r w:rsidR="00AF4660" w:rsidRPr="001A7A67">
        <w:rPr>
          <w:sz w:val="24"/>
          <w:szCs w:val="24"/>
        </w:rPr>
        <w:t xml:space="preserve"> los entornos digitales,</w:t>
      </w:r>
      <w:r w:rsidRPr="001A7A67">
        <w:rPr>
          <w:sz w:val="24"/>
          <w:szCs w:val="24"/>
        </w:rPr>
        <w:t xml:space="preserve"> </w:t>
      </w:r>
      <w:r w:rsidR="00106476" w:rsidRPr="001A7A67">
        <w:rPr>
          <w:sz w:val="24"/>
          <w:szCs w:val="24"/>
        </w:rPr>
        <w:t xml:space="preserve">resulta fundamental impulsar </w:t>
      </w:r>
      <w:r w:rsidR="00E62AE2" w:rsidRPr="001A7A67">
        <w:rPr>
          <w:sz w:val="24"/>
          <w:szCs w:val="24"/>
        </w:rPr>
        <w:t>la ciuda</w:t>
      </w:r>
      <w:r w:rsidR="00D73CFE" w:rsidRPr="001A7A67">
        <w:rPr>
          <w:sz w:val="24"/>
          <w:szCs w:val="24"/>
        </w:rPr>
        <w:t>danía digital</w:t>
      </w:r>
      <w:r w:rsidR="00106476" w:rsidRPr="001A7A67">
        <w:rPr>
          <w:sz w:val="24"/>
          <w:szCs w:val="24"/>
        </w:rPr>
        <w:t xml:space="preserve"> como vía</w:t>
      </w:r>
      <w:r w:rsidR="00D73CFE" w:rsidRPr="001A7A67">
        <w:rPr>
          <w:sz w:val="24"/>
          <w:szCs w:val="24"/>
        </w:rPr>
        <w:t xml:space="preserve"> </w:t>
      </w:r>
      <w:r w:rsidR="00AF4660" w:rsidRPr="001A7A67">
        <w:rPr>
          <w:sz w:val="24"/>
          <w:szCs w:val="24"/>
        </w:rPr>
        <w:t xml:space="preserve">para que niñas, niños y adolescentes ejerzan sus derechos digitales y </w:t>
      </w:r>
      <w:r w:rsidR="007C1374" w:rsidRPr="001A7A67">
        <w:rPr>
          <w:sz w:val="24"/>
          <w:szCs w:val="24"/>
        </w:rPr>
        <w:t>contribu</w:t>
      </w:r>
      <w:r w:rsidR="00956264" w:rsidRPr="001A7A67">
        <w:rPr>
          <w:sz w:val="24"/>
          <w:szCs w:val="24"/>
        </w:rPr>
        <w:t xml:space="preserve">yan </w:t>
      </w:r>
      <w:r w:rsidR="009B4793">
        <w:rPr>
          <w:sz w:val="24"/>
          <w:szCs w:val="24"/>
        </w:rPr>
        <w:t xml:space="preserve">a </w:t>
      </w:r>
      <w:r w:rsidR="00956264" w:rsidRPr="001A7A67">
        <w:rPr>
          <w:sz w:val="24"/>
          <w:szCs w:val="24"/>
        </w:rPr>
        <w:t xml:space="preserve">promover </w:t>
      </w:r>
      <w:r w:rsidR="007C1374" w:rsidRPr="001A7A67">
        <w:rPr>
          <w:sz w:val="24"/>
          <w:szCs w:val="24"/>
        </w:rPr>
        <w:t xml:space="preserve">una </w:t>
      </w:r>
      <w:r w:rsidR="00AF4660" w:rsidRPr="001A7A67">
        <w:rPr>
          <w:sz w:val="24"/>
          <w:szCs w:val="24"/>
        </w:rPr>
        <w:t>convivencia</w:t>
      </w:r>
      <w:r w:rsidR="007C1374" w:rsidRPr="001A7A67">
        <w:rPr>
          <w:sz w:val="24"/>
          <w:szCs w:val="24"/>
        </w:rPr>
        <w:t xml:space="preserve"> respetuosa</w:t>
      </w:r>
      <w:r w:rsidR="00AF4660" w:rsidRPr="001A7A67">
        <w:rPr>
          <w:sz w:val="24"/>
          <w:szCs w:val="24"/>
        </w:rPr>
        <w:t xml:space="preserve">, </w:t>
      </w:r>
      <w:r w:rsidR="007C1374" w:rsidRPr="001A7A67">
        <w:rPr>
          <w:sz w:val="24"/>
          <w:szCs w:val="24"/>
        </w:rPr>
        <w:t>lo cual implica el desarrollo</w:t>
      </w:r>
      <w:r w:rsidR="00AF4660" w:rsidRPr="001A7A67">
        <w:rPr>
          <w:sz w:val="24"/>
          <w:szCs w:val="24"/>
        </w:rPr>
        <w:t xml:space="preserve"> </w:t>
      </w:r>
      <w:r w:rsidR="007C1374" w:rsidRPr="001A7A67">
        <w:rPr>
          <w:sz w:val="24"/>
          <w:szCs w:val="24"/>
        </w:rPr>
        <w:t xml:space="preserve">de </w:t>
      </w:r>
      <w:r w:rsidR="00AF4660" w:rsidRPr="001A7A67">
        <w:rPr>
          <w:sz w:val="24"/>
          <w:szCs w:val="24"/>
        </w:rPr>
        <w:t xml:space="preserve">competencias que </w:t>
      </w:r>
      <w:r w:rsidR="007C1374" w:rsidRPr="001A7A67">
        <w:rPr>
          <w:sz w:val="24"/>
          <w:szCs w:val="24"/>
        </w:rPr>
        <w:t xml:space="preserve">les permita </w:t>
      </w:r>
      <w:r w:rsidR="00AF4660" w:rsidRPr="001A7A67">
        <w:rPr>
          <w:sz w:val="24"/>
          <w:szCs w:val="24"/>
        </w:rPr>
        <w:t xml:space="preserve"> acceder, comprender, analizar, </w:t>
      </w:r>
      <w:r w:rsidR="002C26ED" w:rsidRPr="001A7A67">
        <w:rPr>
          <w:sz w:val="24"/>
          <w:szCs w:val="24"/>
        </w:rPr>
        <w:t>crear</w:t>
      </w:r>
      <w:r w:rsidR="00AF4660" w:rsidRPr="001A7A67">
        <w:rPr>
          <w:sz w:val="24"/>
          <w:szCs w:val="24"/>
        </w:rPr>
        <w:t xml:space="preserve"> y utilizar el entorno digital</w:t>
      </w:r>
      <w:r w:rsidR="002C26ED" w:rsidRPr="001A7A67">
        <w:rPr>
          <w:sz w:val="24"/>
          <w:szCs w:val="24"/>
        </w:rPr>
        <w:t xml:space="preserve"> </w:t>
      </w:r>
      <w:r w:rsidR="00956264" w:rsidRPr="001A7A67">
        <w:rPr>
          <w:sz w:val="24"/>
          <w:szCs w:val="24"/>
        </w:rPr>
        <w:t xml:space="preserve">y la inteligencia artificial </w:t>
      </w:r>
      <w:r w:rsidR="00AF4660" w:rsidRPr="001A7A67">
        <w:rPr>
          <w:sz w:val="24"/>
          <w:szCs w:val="24"/>
        </w:rPr>
        <w:t xml:space="preserve">de </w:t>
      </w:r>
      <w:r w:rsidR="002C26ED" w:rsidRPr="001A7A67">
        <w:rPr>
          <w:sz w:val="24"/>
          <w:szCs w:val="24"/>
        </w:rPr>
        <w:t>forma</w:t>
      </w:r>
      <w:r w:rsidR="00AF4660" w:rsidRPr="001A7A67">
        <w:rPr>
          <w:sz w:val="24"/>
          <w:szCs w:val="24"/>
        </w:rPr>
        <w:t xml:space="preserve"> crítica, ética y </w:t>
      </w:r>
      <w:r w:rsidR="002C26ED" w:rsidRPr="001A7A67">
        <w:rPr>
          <w:sz w:val="24"/>
          <w:szCs w:val="24"/>
        </w:rPr>
        <w:t>creativa, así</w:t>
      </w:r>
      <w:r w:rsidR="00106476" w:rsidRPr="001A7A67">
        <w:rPr>
          <w:sz w:val="24"/>
          <w:szCs w:val="24"/>
        </w:rPr>
        <w:t xml:space="preserve"> como el uso responsable</w:t>
      </w:r>
      <w:r w:rsidR="00140BB8">
        <w:rPr>
          <w:sz w:val="24"/>
          <w:szCs w:val="24"/>
        </w:rPr>
        <w:t xml:space="preserve">, </w:t>
      </w:r>
      <w:r w:rsidR="00106476" w:rsidRPr="001A7A67">
        <w:rPr>
          <w:sz w:val="24"/>
          <w:szCs w:val="24"/>
        </w:rPr>
        <w:t>participativo y reflexivo de las tecnologías digitales</w:t>
      </w:r>
      <w:r w:rsidR="002C26ED" w:rsidRPr="001A7A67">
        <w:rPr>
          <w:sz w:val="24"/>
          <w:szCs w:val="24"/>
        </w:rPr>
        <w:t>, fortaleciendo su rol activo</w:t>
      </w:r>
      <w:r w:rsidR="00106476" w:rsidRPr="009B4793">
        <w:rPr>
          <w:sz w:val="24"/>
          <w:szCs w:val="24"/>
        </w:rPr>
        <w:t>.</w:t>
      </w:r>
      <w:r w:rsidR="001A7A67" w:rsidRPr="009B4793">
        <w:rPr>
          <w:rStyle w:val="Refdenotaalpie"/>
          <w:sz w:val="24"/>
          <w:szCs w:val="24"/>
        </w:rPr>
        <w:footnoteReference w:id="5"/>
      </w:r>
      <w:r w:rsidR="009B4793" w:rsidRPr="009B4793">
        <w:rPr>
          <w:sz w:val="24"/>
          <w:szCs w:val="24"/>
        </w:rPr>
        <w:t xml:space="preserve"> </w:t>
      </w:r>
    </w:p>
    <w:p w14:paraId="3EF123A4" w14:textId="791C5F5B" w:rsidR="00CA4D95" w:rsidRPr="001A7A67" w:rsidRDefault="00CA4D95" w:rsidP="008F694E">
      <w:pPr>
        <w:spacing w:before="100" w:after="100" w:line="360" w:lineRule="auto"/>
        <w:jc w:val="both"/>
        <w:rPr>
          <w:sz w:val="24"/>
          <w:szCs w:val="24"/>
        </w:rPr>
      </w:pPr>
      <w:r w:rsidRPr="001A7A67">
        <w:rPr>
          <w:sz w:val="24"/>
          <w:szCs w:val="24"/>
        </w:rPr>
        <w:t xml:space="preserve">A partir de lo planteado, las </w:t>
      </w:r>
      <w:r w:rsidR="00140BB8">
        <w:rPr>
          <w:sz w:val="24"/>
          <w:szCs w:val="24"/>
        </w:rPr>
        <w:t>instituciones</w:t>
      </w:r>
      <w:r w:rsidRPr="001A7A67">
        <w:rPr>
          <w:sz w:val="24"/>
          <w:szCs w:val="24"/>
        </w:rPr>
        <w:t xml:space="preserve"> que conformamos la Red Niñez y Adolescencia de la Federación Iberoamericana del Ombudsperson (FIO) dirigimos un exhorto a las </w:t>
      </w:r>
      <w:r w:rsidRPr="001A7A67">
        <w:rPr>
          <w:sz w:val="24"/>
          <w:szCs w:val="24"/>
        </w:rPr>
        <w:lastRenderedPageBreak/>
        <w:t xml:space="preserve">autoridades nacionales de los Estados miembros de esta Red, </w:t>
      </w:r>
      <w:r w:rsidR="009178BB" w:rsidRPr="001A7A67">
        <w:rPr>
          <w:sz w:val="24"/>
          <w:szCs w:val="24"/>
        </w:rPr>
        <w:t>a adoptar medidas concretas con relación a:</w:t>
      </w:r>
    </w:p>
    <w:p w14:paraId="2031DDEF" w14:textId="77777777" w:rsidR="00850586" w:rsidRPr="000A157F" w:rsidRDefault="00850586" w:rsidP="00962F3C">
      <w:pPr>
        <w:pStyle w:val="Prrafodelista"/>
        <w:numPr>
          <w:ilvl w:val="0"/>
          <w:numId w:val="19"/>
        </w:numPr>
        <w:spacing w:before="100" w:after="100" w:line="360" w:lineRule="auto"/>
        <w:ind w:left="426"/>
        <w:jc w:val="both"/>
        <w:rPr>
          <w:rFonts w:eastAsia="Times New Roman" w:cs="Arial"/>
          <w:sz w:val="24"/>
          <w:szCs w:val="24"/>
          <w:lang w:eastAsia="es-MX"/>
        </w:rPr>
      </w:pPr>
      <w:r w:rsidRPr="000A157F">
        <w:rPr>
          <w:rFonts w:eastAsia="Times New Roman" w:cs="Arial"/>
          <w:sz w:val="24"/>
          <w:szCs w:val="24"/>
          <w:lang w:eastAsia="es-MX"/>
        </w:rPr>
        <w:t xml:space="preserve">Reconocer plenamente a las niñas, niños y adolescentes como titulares de derechos digitales, asumir que su libertad de expresión, acceso a la información y participación en la vida pública se ejercen también en </w:t>
      </w:r>
      <w:r w:rsidR="008F694E" w:rsidRPr="000A157F">
        <w:rPr>
          <w:rFonts w:eastAsia="Times New Roman" w:cs="Arial"/>
          <w:sz w:val="24"/>
          <w:szCs w:val="24"/>
          <w:lang w:eastAsia="es-MX"/>
        </w:rPr>
        <w:t>los entornos</w:t>
      </w:r>
      <w:r w:rsidRPr="000A157F">
        <w:rPr>
          <w:rFonts w:eastAsia="Times New Roman" w:cs="Arial"/>
          <w:sz w:val="24"/>
          <w:szCs w:val="24"/>
          <w:lang w:eastAsia="es-MX"/>
        </w:rPr>
        <w:t xml:space="preserve"> digitales; es responsabilidad de los Estados garantizar que este ejercicio se desarrolle en condiciones de seguridad, equidad y respeto pleno a su dignidad. </w:t>
      </w:r>
    </w:p>
    <w:p w14:paraId="7BC8DD98" w14:textId="1EFB3677" w:rsidR="00D80951" w:rsidRPr="000A157F" w:rsidRDefault="002C26ED" w:rsidP="00D80951">
      <w:pPr>
        <w:pStyle w:val="Prrafodelista"/>
        <w:numPr>
          <w:ilvl w:val="0"/>
          <w:numId w:val="19"/>
        </w:numPr>
        <w:spacing w:before="100" w:after="100" w:line="360" w:lineRule="auto"/>
        <w:ind w:left="426"/>
        <w:jc w:val="both"/>
        <w:rPr>
          <w:sz w:val="24"/>
          <w:szCs w:val="24"/>
        </w:rPr>
      </w:pPr>
      <w:r w:rsidRPr="000A157F">
        <w:rPr>
          <w:sz w:val="24"/>
          <w:szCs w:val="24"/>
        </w:rPr>
        <w:t>Niñas, niños y adolescentes no son únicamente usuarios de las tecnologías: son titulares de derechos y protagonistas activos de la transformación digital. Incluir su participación es fundamental para comprender los desafíos y construir soluciones desde su propia perspectiva</w:t>
      </w:r>
      <w:r w:rsidR="000A157F">
        <w:rPr>
          <w:sz w:val="24"/>
          <w:szCs w:val="24"/>
        </w:rPr>
        <w:t>.</w:t>
      </w:r>
      <w:r w:rsidR="00D80951" w:rsidRPr="000A157F">
        <w:rPr>
          <w:rStyle w:val="Refdenotaalpie"/>
          <w:sz w:val="24"/>
          <w:szCs w:val="24"/>
        </w:rPr>
        <w:footnoteReference w:id="6"/>
      </w:r>
    </w:p>
    <w:p w14:paraId="2E5CDE12" w14:textId="1E0F9CF4" w:rsidR="00850586" w:rsidRPr="000A157F" w:rsidRDefault="00850586" w:rsidP="00962F3C">
      <w:pPr>
        <w:pStyle w:val="Prrafodelista"/>
        <w:numPr>
          <w:ilvl w:val="0"/>
          <w:numId w:val="19"/>
        </w:numPr>
        <w:spacing w:before="100" w:after="100" w:line="360" w:lineRule="auto"/>
        <w:ind w:left="426"/>
        <w:jc w:val="both"/>
        <w:rPr>
          <w:rFonts w:eastAsia="Times New Roman" w:cs="Arial"/>
          <w:sz w:val="24"/>
          <w:szCs w:val="24"/>
          <w:lang w:eastAsia="es-MX"/>
        </w:rPr>
      </w:pPr>
      <w:r w:rsidRPr="000A157F">
        <w:rPr>
          <w:rFonts w:eastAsia="Times New Roman" w:cs="Arial"/>
          <w:sz w:val="24"/>
          <w:szCs w:val="24"/>
          <w:lang w:eastAsia="es-MX"/>
        </w:rPr>
        <w:t xml:space="preserve">Es fundamental incorporar la participación de niñas, niños y adolescentes en el debate </w:t>
      </w:r>
      <w:r w:rsidR="009A5786" w:rsidRPr="000A157F">
        <w:rPr>
          <w:rFonts w:eastAsia="Times New Roman" w:cs="Arial"/>
          <w:sz w:val="24"/>
          <w:szCs w:val="24"/>
          <w:lang w:eastAsia="es-MX"/>
        </w:rPr>
        <w:t>de los entornos digitales y</w:t>
      </w:r>
      <w:r w:rsidRPr="000A157F">
        <w:rPr>
          <w:rFonts w:eastAsia="Times New Roman" w:cs="Arial"/>
          <w:sz w:val="24"/>
          <w:szCs w:val="24"/>
          <w:lang w:eastAsia="es-MX"/>
        </w:rPr>
        <w:t xml:space="preserve"> de la inteligencia artificial, reconociendo sus experiencias y necesidades para definir medidas que garanticen </w:t>
      </w:r>
      <w:r w:rsidR="00D80951" w:rsidRPr="000A157F">
        <w:rPr>
          <w:rFonts w:eastAsia="Times New Roman" w:cs="Arial"/>
          <w:sz w:val="24"/>
          <w:szCs w:val="24"/>
          <w:lang w:eastAsia="es-MX"/>
        </w:rPr>
        <w:t xml:space="preserve">el ejercicio de </w:t>
      </w:r>
      <w:r w:rsidR="009A5786" w:rsidRPr="000A157F">
        <w:rPr>
          <w:rFonts w:eastAsia="Times New Roman" w:cs="Arial"/>
          <w:sz w:val="24"/>
          <w:szCs w:val="24"/>
          <w:lang w:eastAsia="es-MX"/>
        </w:rPr>
        <w:t>sus derechos</w:t>
      </w:r>
      <w:r w:rsidR="00D80951" w:rsidRPr="000A157F">
        <w:rPr>
          <w:rFonts w:eastAsia="Times New Roman" w:cs="Arial"/>
          <w:sz w:val="24"/>
          <w:szCs w:val="24"/>
          <w:lang w:eastAsia="es-MX"/>
        </w:rPr>
        <w:t xml:space="preserve">, su enfoque </w:t>
      </w:r>
      <w:r w:rsidR="00D80951" w:rsidRPr="000A157F">
        <w:rPr>
          <w:sz w:val="24"/>
          <w:szCs w:val="24"/>
        </w:rPr>
        <w:t>puede ser clave para mitigar riesgos y potenciar sus beneficios</w:t>
      </w:r>
      <w:r w:rsidRPr="000A157F">
        <w:rPr>
          <w:rFonts w:eastAsia="Times New Roman" w:cs="Arial"/>
          <w:sz w:val="24"/>
          <w:szCs w:val="24"/>
          <w:lang w:eastAsia="es-MX"/>
        </w:rPr>
        <w:t>.</w:t>
      </w:r>
    </w:p>
    <w:p w14:paraId="3BC02531" w14:textId="05E2B728" w:rsidR="00962F3C" w:rsidRPr="000A157F" w:rsidRDefault="00850586" w:rsidP="00DA6D60">
      <w:pPr>
        <w:pStyle w:val="Prrafodelista"/>
        <w:numPr>
          <w:ilvl w:val="0"/>
          <w:numId w:val="19"/>
        </w:numPr>
        <w:spacing w:before="100" w:after="100" w:line="360" w:lineRule="auto"/>
        <w:ind w:left="426"/>
        <w:jc w:val="both"/>
        <w:rPr>
          <w:rFonts w:eastAsia="Times New Roman" w:cs="Arial"/>
          <w:sz w:val="24"/>
          <w:szCs w:val="24"/>
          <w:lang w:eastAsia="es-MX"/>
        </w:rPr>
      </w:pPr>
      <w:r w:rsidRPr="000A157F">
        <w:rPr>
          <w:rFonts w:eastAsia="Times New Roman" w:cs="Arial"/>
          <w:sz w:val="24"/>
          <w:szCs w:val="24"/>
          <w:lang w:eastAsia="es-MX"/>
        </w:rPr>
        <w:t>Se requiere con urgencia una regulación que asegure una implementación ética y efectiva de la IA, que respete la privacidad y los derechos de las infancias y adolescencias, y que contemple mecanismos de seguridad frente a posibles vulneraciones.</w:t>
      </w:r>
      <w:r w:rsidR="00862482" w:rsidRPr="000A157F">
        <w:rPr>
          <w:rStyle w:val="Refdenotaalpie"/>
          <w:rFonts w:eastAsia="Times New Roman" w:cs="Arial"/>
          <w:sz w:val="24"/>
          <w:szCs w:val="24"/>
          <w:lang w:eastAsia="es-MX"/>
        </w:rPr>
        <w:footnoteReference w:id="7"/>
      </w:r>
      <w:r w:rsidR="00A167DD">
        <w:rPr>
          <w:rFonts w:eastAsia="Times New Roman" w:cs="Arial"/>
          <w:sz w:val="24"/>
          <w:szCs w:val="24"/>
          <w:lang w:eastAsia="es-MX"/>
        </w:rPr>
        <w:t xml:space="preserve"> </w:t>
      </w:r>
      <w:r w:rsidR="00A167DD">
        <w:rPr>
          <w:rStyle w:val="Refdenotaalpie"/>
          <w:rFonts w:eastAsia="Times New Roman" w:cs="Arial"/>
          <w:sz w:val="24"/>
          <w:szCs w:val="24"/>
          <w:lang w:eastAsia="es-MX"/>
        </w:rPr>
        <w:footnoteReference w:id="8"/>
      </w:r>
    </w:p>
    <w:p w14:paraId="1D3FC5F1" w14:textId="766B7DAF" w:rsidR="00962F3C" w:rsidRPr="00AF377D" w:rsidRDefault="009A5786" w:rsidP="00F96EBF">
      <w:pPr>
        <w:pStyle w:val="Prrafodelista"/>
        <w:numPr>
          <w:ilvl w:val="0"/>
          <w:numId w:val="19"/>
        </w:numPr>
        <w:spacing w:before="100" w:after="100" w:line="360" w:lineRule="auto"/>
        <w:ind w:left="426"/>
        <w:jc w:val="both"/>
        <w:rPr>
          <w:rFonts w:eastAsia="Times New Roman" w:cs="Arial"/>
          <w:sz w:val="24"/>
          <w:lang w:eastAsia="es-MX"/>
        </w:rPr>
      </w:pPr>
      <w:r w:rsidRPr="0053405C">
        <w:rPr>
          <w:rFonts w:eastAsia="Times New Roman" w:cs="Arial"/>
          <w:sz w:val="24"/>
          <w:szCs w:val="24"/>
          <w:lang w:eastAsia="es-MX"/>
        </w:rPr>
        <w:lastRenderedPageBreak/>
        <w:t>Es indispensable contar con</w:t>
      </w:r>
      <w:r w:rsidR="00850586" w:rsidRPr="0053405C">
        <w:rPr>
          <w:rFonts w:eastAsia="Times New Roman" w:cs="Arial"/>
          <w:sz w:val="24"/>
          <w:szCs w:val="24"/>
          <w:lang w:eastAsia="es-MX"/>
        </w:rPr>
        <w:t xml:space="preserve"> políticas públicas</w:t>
      </w:r>
      <w:r w:rsidRPr="0053405C">
        <w:rPr>
          <w:rFonts w:eastAsia="Times New Roman" w:cs="Arial"/>
          <w:sz w:val="24"/>
          <w:szCs w:val="24"/>
          <w:lang w:eastAsia="es-MX"/>
        </w:rPr>
        <w:t xml:space="preserve"> inclusivas</w:t>
      </w:r>
      <w:r w:rsidR="00850586" w:rsidRPr="0053405C">
        <w:rPr>
          <w:rFonts w:eastAsia="Times New Roman" w:cs="Arial"/>
          <w:sz w:val="24"/>
          <w:szCs w:val="24"/>
          <w:lang w:eastAsia="es-MX"/>
        </w:rPr>
        <w:t xml:space="preserve">, </w:t>
      </w:r>
      <w:r w:rsidRPr="0053405C">
        <w:rPr>
          <w:rFonts w:eastAsia="Times New Roman" w:cs="Arial"/>
          <w:sz w:val="24"/>
          <w:szCs w:val="24"/>
          <w:lang w:eastAsia="es-MX"/>
        </w:rPr>
        <w:t>que aseguren el acceso equitativo de</w:t>
      </w:r>
      <w:r w:rsidR="00850586" w:rsidRPr="0053405C">
        <w:rPr>
          <w:rFonts w:eastAsia="Times New Roman" w:cs="Arial"/>
          <w:sz w:val="24"/>
          <w:szCs w:val="24"/>
          <w:lang w:eastAsia="es-MX"/>
        </w:rPr>
        <w:t xml:space="preserve"> todas las infancias y adolescencias, </w:t>
      </w:r>
      <w:r w:rsidR="006F1A45" w:rsidRPr="0053405C">
        <w:rPr>
          <w:rFonts w:eastAsia="Times New Roman" w:cs="Arial"/>
          <w:sz w:val="24"/>
          <w:szCs w:val="24"/>
          <w:lang w:eastAsia="es-MX"/>
        </w:rPr>
        <w:t>para que p</w:t>
      </w:r>
      <w:r w:rsidRPr="0053405C">
        <w:rPr>
          <w:sz w:val="24"/>
          <w:szCs w:val="24"/>
        </w:rPr>
        <w:t xml:space="preserve">articipen y se vean favorecidos por los avances </w:t>
      </w:r>
      <w:r w:rsidR="006F1A45" w:rsidRPr="0053405C">
        <w:rPr>
          <w:sz w:val="24"/>
          <w:szCs w:val="24"/>
        </w:rPr>
        <w:t xml:space="preserve">tanto de los entornos digitales como de la </w:t>
      </w:r>
      <w:r w:rsidRPr="0053405C">
        <w:rPr>
          <w:sz w:val="24"/>
          <w:szCs w:val="24"/>
        </w:rPr>
        <w:t>inteligencia artificial.</w:t>
      </w:r>
    </w:p>
    <w:sectPr w:rsidR="00962F3C" w:rsidRPr="00AF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89075C" w16cex:dateUtc="2025-10-09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0765" w14:textId="77777777" w:rsidR="007E3073" w:rsidRDefault="007E3073" w:rsidP="00555C36">
      <w:pPr>
        <w:spacing w:after="0" w:line="240" w:lineRule="auto"/>
      </w:pPr>
      <w:r>
        <w:separator/>
      </w:r>
    </w:p>
  </w:endnote>
  <w:endnote w:type="continuationSeparator" w:id="0">
    <w:p w14:paraId="18F7B76A" w14:textId="77777777" w:rsidR="007E3073" w:rsidRDefault="007E3073" w:rsidP="0055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19E2" w14:textId="77777777" w:rsidR="004E086D" w:rsidRDefault="004E08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1ACD" w14:textId="77777777" w:rsidR="004E086D" w:rsidRDefault="004E08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2D70" w14:textId="77777777" w:rsidR="004E086D" w:rsidRDefault="004E0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8D0D" w14:textId="77777777" w:rsidR="007E3073" w:rsidRDefault="007E3073" w:rsidP="00555C36">
      <w:pPr>
        <w:spacing w:after="0" w:line="240" w:lineRule="auto"/>
      </w:pPr>
      <w:r>
        <w:separator/>
      </w:r>
    </w:p>
  </w:footnote>
  <w:footnote w:type="continuationSeparator" w:id="0">
    <w:p w14:paraId="787282AD" w14:textId="77777777" w:rsidR="007E3073" w:rsidRDefault="007E3073" w:rsidP="00555C36">
      <w:pPr>
        <w:spacing w:after="0" w:line="240" w:lineRule="auto"/>
      </w:pPr>
      <w:r>
        <w:continuationSeparator/>
      </w:r>
    </w:p>
  </w:footnote>
  <w:footnote w:id="1">
    <w:p w14:paraId="1DCD17DC" w14:textId="77777777" w:rsidR="00436FD5" w:rsidRPr="000A157F" w:rsidRDefault="00436FD5" w:rsidP="000A157F">
      <w:pPr>
        <w:pStyle w:val="Textonotapie"/>
        <w:jc w:val="both"/>
        <w:rPr>
          <w:sz w:val="18"/>
          <w:szCs w:val="18"/>
          <w:lang w:val="es-ES"/>
        </w:rPr>
      </w:pPr>
      <w:r w:rsidRPr="000A157F">
        <w:rPr>
          <w:rStyle w:val="Refdenotaalpie"/>
          <w:sz w:val="18"/>
          <w:szCs w:val="18"/>
        </w:rPr>
        <w:footnoteRef/>
      </w:r>
      <w:r w:rsidRPr="000A157F">
        <w:rPr>
          <w:sz w:val="18"/>
          <w:szCs w:val="18"/>
        </w:rPr>
        <w:t xml:space="preserve"> Comité de los Derechos del Niño, </w:t>
      </w:r>
      <w:r w:rsidRPr="000A157F">
        <w:rPr>
          <w:i/>
          <w:sz w:val="18"/>
          <w:szCs w:val="18"/>
        </w:rPr>
        <w:t>Observación General No. 25 (2021) relativa a los derechos de los niños en relación con el entorno digital</w:t>
      </w:r>
      <w:r w:rsidRPr="000A157F">
        <w:rPr>
          <w:sz w:val="18"/>
          <w:szCs w:val="18"/>
        </w:rPr>
        <w:t>, publicada el 2 de marzo de 2021</w:t>
      </w:r>
      <w:r w:rsidRPr="000A157F">
        <w:rPr>
          <w:color w:val="000000"/>
          <w:sz w:val="18"/>
          <w:szCs w:val="18"/>
        </w:rPr>
        <w:t xml:space="preserve">, disponible en &lt;https://docs.un.org/es/CRC/C/GC/25&gt;, página consultada el </w:t>
      </w:r>
      <w:r w:rsidR="003F1135" w:rsidRPr="000A157F">
        <w:rPr>
          <w:color w:val="000000"/>
          <w:sz w:val="18"/>
          <w:szCs w:val="18"/>
        </w:rPr>
        <w:t>9</w:t>
      </w:r>
      <w:r w:rsidRPr="000A157F">
        <w:rPr>
          <w:color w:val="000000"/>
          <w:sz w:val="18"/>
          <w:szCs w:val="18"/>
        </w:rPr>
        <w:t xml:space="preserve"> de septiembre de 2025.</w:t>
      </w:r>
    </w:p>
  </w:footnote>
  <w:footnote w:id="2">
    <w:p w14:paraId="60191A8D" w14:textId="77777777" w:rsidR="003F1135" w:rsidRPr="00436FD5" w:rsidRDefault="003F1135" w:rsidP="000A157F">
      <w:pPr>
        <w:pStyle w:val="Textonotapie"/>
        <w:jc w:val="both"/>
        <w:rPr>
          <w:lang w:val="es-ES"/>
        </w:rPr>
      </w:pPr>
      <w:r w:rsidRPr="000A157F">
        <w:rPr>
          <w:rStyle w:val="Refdenotaalpie"/>
          <w:sz w:val="18"/>
          <w:szCs w:val="18"/>
        </w:rPr>
        <w:footnoteRef/>
      </w:r>
      <w:r w:rsidRPr="000A157F">
        <w:rPr>
          <w:sz w:val="18"/>
          <w:szCs w:val="18"/>
        </w:rPr>
        <w:t xml:space="preserve"> Instituto Interamericano del Niño, la Niña y Adolescentes, </w:t>
      </w:r>
      <w:r w:rsidRPr="000A157F">
        <w:rPr>
          <w:i/>
          <w:sz w:val="18"/>
          <w:szCs w:val="18"/>
        </w:rPr>
        <w:t>Estado de situación sobre la legislación y políticas públicas para la protección de derechos y ciudadanía digital de niñas, niños y adolescentes en entornos digitales</w:t>
      </w:r>
      <w:r w:rsidRPr="000A157F">
        <w:rPr>
          <w:sz w:val="18"/>
          <w:szCs w:val="18"/>
        </w:rPr>
        <w:t>, febrero 2025, disponible en &lt;</w:t>
      </w:r>
      <w:hyperlink r:id="rId1" w:history="1">
        <w:r w:rsidRPr="000A157F">
          <w:rPr>
            <w:rStyle w:val="Hipervnculo"/>
            <w:color w:val="auto"/>
            <w:sz w:val="18"/>
            <w:szCs w:val="18"/>
            <w:u w:val="none"/>
          </w:rPr>
          <w:t>https://issuu.com/institutointeramericanodelninolanin/docs/estado_de_situaci_n_sobre_la_legislaci_n_y_pol_tic</w:t>
        </w:r>
      </w:hyperlink>
      <w:r w:rsidRPr="000A157F">
        <w:rPr>
          <w:rStyle w:val="Hipervnculo"/>
          <w:color w:val="auto"/>
          <w:sz w:val="18"/>
          <w:szCs w:val="18"/>
          <w:u w:val="none"/>
        </w:rPr>
        <w:t>&gt;, página consultada el 9 de septiembre de 2025.</w:t>
      </w:r>
    </w:p>
  </w:footnote>
  <w:footnote w:id="3">
    <w:p w14:paraId="37A469F2" w14:textId="6EED00B1" w:rsidR="005A6518" w:rsidRPr="00DF2184" w:rsidRDefault="005A6518" w:rsidP="000A157F">
      <w:pPr>
        <w:pStyle w:val="Textonotapie"/>
        <w:jc w:val="both"/>
        <w:rPr>
          <w:sz w:val="18"/>
          <w:szCs w:val="18"/>
        </w:rPr>
      </w:pPr>
      <w:r w:rsidRPr="00DF2184">
        <w:rPr>
          <w:rStyle w:val="Refdenotaalpie"/>
          <w:sz w:val="18"/>
          <w:szCs w:val="18"/>
        </w:rPr>
        <w:footnoteRef/>
      </w:r>
      <w:r w:rsidRPr="00DF2184">
        <w:rPr>
          <w:sz w:val="18"/>
          <w:szCs w:val="18"/>
        </w:rPr>
        <w:t xml:space="preserve"> Ibidem</w:t>
      </w:r>
    </w:p>
  </w:footnote>
  <w:footnote w:id="4">
    <w:p w14:paraId="5687DF37" w14:textId="6F4F34A3" w:rsidR="005A4AAE" w:rsidRPr="00DF2184" w:rsidRDefault="005A4AAE" w:rsidP="00DF2184">
      <w:pPr>
        <w:pStyle w:val="Ttulo1"/>
        <w:shd w:val="clear" w:color="auto" w:fill="FFFFFF"/>
        <w:spacing w:before="0"/>
        <w:rPr>
          <w:rFonts w:asciiTheme="minorHAnsi" w:hAnsiTheme="minorHAnsi" w:cstheme="minorHAnsi"/>
          <w:color w:val="auto"/>
          <w:sz w:val="18"/>
          <w:szCs w:val="18"/>
        </w:rPr>
      </w:pPr>
      <w:r w:rsidRPr="00DF2184">
        <w:rPr>
          <w:rStyle w:val="Refdenotaalpie"/>
          <w:rFonts w:asciiTheme="minorHAnsi" w:hAnsiTheme="minorHAnsi" w:cstheme="minorHAnsi"/>
          <w:color w:val="auto"/>
          <w:sz w:val="18"/>
          <w:szCs w:val="18"/>
        </w:rPr>
        <w:footnoteRef/>
      </w:r>
      <w:r w:rsidRPr="00DF218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 xml:space="preserve">Moral, Carmela del; Burriel, Clara, </w:t>
      </w:r>
      <w:r w:rsidR="00DF2184" w:rsidRPr="00DF2184">
        <w:rPr>
          <w:rFonts w:asciiTheme="minorHAnsi" w:eastAsiaTheme="minorHAnsi" w:hAnsiTheme="minorHAnsi" w:cstheme="minorHAnsi"/>
          <w:i/>
          <w:color w:val="auto"/>
          <w:sz w:val="18"/>
          <w:szCs w:val="18"/>
        </w:rPr>
        <w:t>“Derechos sin conexión. Un análisis sobre derechos de la infancia y la adolescencia y su protección en el entorno digital”</w:t>
      </w:r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 xml:space="preserve">, </w:t>
      </w:r>
      <w:proofErr w:type="spellStart"/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>Save</w:t>
      </w:r>
      <w:proofErr w:type="spellEnd"/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>the</w:t>
      </w:r>
      <w:proofErr w:type="spellEnd"/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>Children</w:t>
      </w:r>
      <w:proofErr w:type="spellEnd"/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 xml:space="preserve"> España, Madrid 2024, </w:t>
      </w:r>
      <w:hyperlink r:id="rId2" w:history="1">
        <w:r w:rsidR="00DF2184" w:rsidRPr="00DF2184">
          <w:rPr>
            <w:rStyle w:val="Hipervnculo"/>
            <w:rFonts w:asciiTheme="minorHAnsi" w:eastAsiaTheme="minorHAnsi" w:hAnsiTheme="minorHAnsi" w:cstheme="minorHAnsi"/>
            <w:color w:val="auto"/>
            <w:sz w:val="18"/>
            <w:szCs w:val="18"/>
          </w:rPr>
          <w:t>www.savethechildren.es/sites/default/files/2024-07/Informe_Derechos_SinConexion_STC.pdf</w:t>
        </w:r>
      </w:hyperlink>
      <w:r w:rsidR="00DF2184" w:rsidRPr="00DF2184">
        <w:rPr>
          <w:rFonts w:asciiTheme="minorHAnsi" w:eastAsiaTheme="minorHAnsi" w:hAnsiTheme="minorHAnsi" w:cstheme="minorHAnsi"/>
          <w:color w:val="auto"/>
          <w:sz w:val="18"/>
          <w:szCs w:val="18"/>
        </w:rPr>
        <w:t xml:space="preserve"> página consultada el 9 de septiembre del 2025. /</w:t>
      </w:r>
      <w:r w:rsidR="004E3EAB" w:rsidRPr="00DF2184">
        <w:rPr>
          <w:rFonts w:asciiTheme="minorHAnsi" w:hAnsiTheme="minorHAnsi" w:cstheme="minorHAnsi"/>
          <w:color w:val="auto"/>
          <w:sz w:val="18"/>
          <w:szCs w:val="18"/>
        </w:rPr>
        <w:t>R</w:t>
      </w:r>
      <w:r w:rsidR="00DF2184" w:rsidRPr="00DF2184">
        <w:rPr>
          <w:rFonts w:asciiTheme="minorHAnsi" w:hAnsiTheme="minorHAnsi" w:cstheme="minorHAnsi"/>
          <w:color w:val="auto"/>
          <w:sz w:val="18"/>
          <w:szCs w:val="18"/>
        </w:rPr>
        <w:t>ed</w:t>
      </w:r>
      <w:r w:rsidR="004E3EAB" w:rsidRPr="00DF2184">
        <w:rPr>
          <w:rFonts w:asciiTheme="minorHAnsi" w:hAnsiTheme="minorHAnsi" w:cstheme="minorHAnsi"/>
          <w:color w:val="auto"/>
          <w:sz w:val="18"/>
          <w:szCs w:val="18"/>
        </w:rPr>
        <w:t xml:space="preserve"> G</w:t>
      </w:r>
      <w:r w:rsidR="00DF2184" w:rsidRPr="00DF2184">
        <w:rPr>
          <w:rFonts w:asciiTheme="minorHAnsi" w:hAnsiTheme="minorHAnsi" w:cstheme="minorHAnsi"/>
          <w:color w:val="auto"/>
          <w:sz w:val="18"/>
          <w:szCs w:val="18"/>
        </w:rPr>
        <w:t>rooming</w:t>
      </w:r>
      <w:r w:rsidR="004E3EAB" w:rsidRPr="00DF2184">
        <w:rPr>
          <w:rFonts w:asciiTheme="minorHAnsi" w:hAnsiTheme="minorHAnsi" w:cstheme="minorHAnsi"/>
          <w:color w:val="auto"/>
          <w:sz w:val="18"/>
          <w:szCs w:val="18"/>
        </w:rPr>
        <w:t xml:space="preserve"> L</w:t>
      </w:r>
      <w:r w:rsidR="00DF2184" w:rsidRPr="00DF2184">
        <w:rPr>
          <w:rFonts w:asciiTheme="minorHAnsi" w:hAnsiTheme="minorHAnsi" w:cstheme="minorHAnsi"/>
          <w:color w:val="auto"/>
          <w:sz w:val="18"/>
          <w:szCs w:val="18"/>
        </w:rPr>
        <w:t>ATAM, “Informe revelador en América Latina” Grooming LATAM &lt; https://www.groomingarg.org/wp-content/uploads/2025/05/INFORME-2024-2025-GROOMING-LATAM.pdf&gt; página consultada 9 de septiembre del 2025.</w:t>
      </w:r>
    </w:p>
  </w:footnote>
  <w:footnote w:id="5">
    <w:p w14:paraId="111C5EE9" w14:textId="77777777" w:rsidR="001A7A67" w:rsidRPr="00DF2184" w:rsidRDefault="001A7A67" w:rsidP="000A157F">
      <w:pPr>
        <w:pStyle w:val="Textonotapie"/>
        <w:jc w:val="both"/>
        <w:rPr>
          <w:sz w:val="18"/>
          <w:szCs w:val="18"/>
        </w:rPr>
      </w:pPr>
      <w:r w:rsidRPr="00DF2184">
        <w:rPr>
          <w:rStyle w:val="Refdenotaalpie"/>
          <w:rFonts w:cstheme="minorHAnsi"/>
          <w:sz w:val="18"/>
          <w:szCs w:val="18"/>
        </w:rPr>
        <w:footnoteRef/>
      </w:r>
      <w:r w:rsidRPr="00DF2184">
        <w:rPr>
          <w:rFonts w:cstheme="minorHAnsi"/>
          <w:sz w:val="18"/>
          <w:szCs w:val="18"/>
        </w:rPr>
        <w:t xml:space="preserve"> </w:t>
      </w:r>
      <w:proofErr w:type="spellStart"/>
      <w:r w:rsidRPr="00DF2184">
        <w:rPr>
          <w:rFonts w:cstheme="minorHAnsi"/>
          <w:sz w:val="18"/>
          <w:szCs w:val="18"/>
        </w:rPr>
        <w:t>Morduchowicz</w:t>
      </w:r>
      <w:proofErr w:type="spellEnd"/>
      <w:r w:rsidRPr="00DF2184">
        <w:rPr>
          <w:rFonts w:cstheme="minorHAnsi"/>
          <w:sz w:val="18"/>
          <w:szCs w:val="18"/>
        </w:rPr>
        <w:t xml:space="preserve"> Roxana, “</w:t>
      </w:r>
      <w:r w:rsidRPr="00DF2184">
        <w:rPr>
          <w:rFonts w:cstheme="minorHAnsi"/>
          <w:i/>
          <w:sz w:val="18"/>
          <w:szCs w:val="18"/>
        </w:rPr>
        <w:t>La ciudadanía digital como política pública en América Latina</w:t>
      </w:r>
      <w:r w:rsidRPr="00DF2184">
        <w:rPr>
          <w:rFonts w:cstheme="minorHAnsi"/>
          <w:sz w:val="18"/>
          <w:szCs w:val="18"/>
        </w:rPr>
        <w:t xml:space="preserve">” Organización de las Naciones Unidas para la Educación, la Ciencia y la Cultura. 2020 &lt; </w:t>
      </w:r>
      <w:hyperlink r:id="rId3" w:history="1">
        <w:r w:rsidRPr="00DF2184">
          <w:rPr>
            <w:rFonts w:cstheme="minorHAnsi"/>
            <w:sz w:val="18"/>
            <w:szCs w:val="18"/>
          </w:rPr>
          <w:t>La ciudadanía digital como política pública en educación en América Latina - UNESCO Biblioteca Digital</w:t>
        </w:r>
      </w:hyperlink>
      <w:r w:rsidRPr="00DF2184">
        <w:rPr>
          <w:rFonts w:cstheme="minorHAnsi"/>
          <w:sz w:val="18"/>
          <w:szCs w:val="18"/>
        </w:rPr>
        <w:t>&gt; página consultada 12</w:t>
      </w:r>
      <w:r w:rsidRPr="00DF2184">
        <w:rPr>
          <w:sz w:val="18"/>
          <w:szCs w:val="18"/>
        </w:rPr>
        <w:t xml:space="preserve"> de septiembre del 2025.</w:t>
      </w:r>
    </w:p>
  </w:footnote>
  <w:footnote w:id="6">
    <w:p w14:paraId="291F873D" w14:textId="77777777" w:rsidR="00D80951" w:rsidRPr="000A157F" w:rsidRDefault="00D80951" w:rsidP="000A157F">
      <w:pPr>
        <w:pStyle w:val="Textonotapie"/>
        <w:jc w:val="both"/>
        <w:rPr>
          <w:sz w:val="18"/>
          <w:szCs w:val="18"/>
        </w:rPr>
      </w:pPr>
      <w:r w:rsidRPr="000A157F">
        <w:rPr>
          <w:rStyle w:val="Refdenotaalpie"/>
          <w:sz w:val="18"/>
          <w:szCs w:val="18"/>
        </w:rPr>
        <w:footnoteRef/>
      </w:r>
      <w:r w:rsidRPr="000A157F">
        <w:rPr>
          <w:sz w:val="18"/>
          <w:szCs w:val="18"/>
        </w:rPr>
        <w:t xml:space="preserve"> Foro Económico Mundial </w:t>
      </w:r>
      <w:r w:rsidRPr="000A157F">
        <w:rPr>
          <w:i/>
          <w:sz w:val="18"/>
          <w:szCs w:val="18"/>
        </w:rPr>
        <w:t>“Por qué debemos incluir a los niños en el debate de la IA”</w:t>
      </w:r>
      <w:r w:rsidRPr="000A157F">
        <w:rPr>
          <w:sz w:val="18"/>
          <w:szCs w:val="18"/>
        </w:rPr>
        <w:t xml:space="preserve"> 24 de febrero 2025. &lt;https://es.weforum.org/stories/2025/02/por-que-debemos-incluir-a-los-ninos-en-los-debates-sobre-la-ia/&gt; página consultada 12 de septiembre del 2025.</w:t>
      </w:r>
    </w:p>
  </w:footnote>
  <w:footnote w:id="7">
    <w:p w14:paraId="2673F123" w14:textId="11BE3450" w:rsidR="00862482" w:rsidRPr="00F3308D" w:rsidRDefault="00862482" w:rsidP="000A157F">
      <w:pPr>
        <w:pStyle w:val="Textonotapie"/>
        <w:jc w:val="both"/>
        <w:rPr>
          <w:sz w:val="18"/>
        </w:rPr>
      </w:pPr>
      <w:r w:rsidRPr="000A157F">
        <w:rPr>
          <w:rStyle w:val="Refdenotaalpie"/>
          <w:sz w:val="18"/>
          <w:szCs w:val="18"/>
        </w:rPr>
        <w:footnoteRef/>
      </w:r>
      <w:r w:rsidRPr="000A157F">
        <w:rPr>
          <w:sz w:val="18"/>
          <w:szCs w:val="18"/>
        </w:rPr>
        <w:t xml:space="preserve"> Organización de las Naciones Unidas para la Educación, la Ciencia y la Cultura</w:t>
      </w:r>
      <w:r w:rsidR="00F3308D" w:rsidRPr="000A157F">
        <w:rPr>
          <w:sz w:val="18"/>
          <w:szCs w:val="18"/>
        </w:rPr>
        <w:t xml:space="preserve"> “Recomendación sobre la ética de la inteligencia artificial” 2022 disponible &lt;</w:t>
      </w:r>
      <w:hyperlink r:id="rId4" w:history="1">
        <w:r w:rsidR="000A157F" w:rsidRPr="000A157F">
          <w:rPr>
            <w:rStyle w:val="Hipervnculo"/>
            <w:color w:val="auto"/>
            <w:sz w:val="18"/>
            <w:szCs w:val="18"/>
            <w:u w:val="none"/>
          </w:rPr>
          <w:t>https://unesdoc.unesco.org/ark:/48223/pf0000381137_spa</w:t>
        </w:r>
      </w:hyperlink>
      <w:r w:rsidR="00F3308D" w:rsidRPr="000A157F">
        <w:rPr>
          <w:sz w:val="18"/>
          <w:szCs w:val="18"/>
        </w:rPr>
        <w:t>&gt; página consultada 10 de septiembre del 2025.</w:t>
      </w:r>
    </w:p>
  </w:footnote>
  <w:footnote w:id="8">
    <w:p w14:paraId="0608EA5E" w14:textId="77777777" w:rsidR="00A167DD" w:rsidRPr="00A167DD" w:rsidRDefault="00A167DD" w:rsidP="00A167DD">
      <w:pPr>
        <w:pStyle w:val="Textonotapie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A167DD">
        <w:rPr>
          <w:sz w:val="18"/>
          <w:szCs w:val="18"/>
        </w:rPr>
        <w:t xml:space="preserve">En el Estado español, en línea con la regulación europea, existen referentes sólidos para la protección de derechos digitales, especialmente en entornos que involucran a niñas, niños y adolescentes. </w:t>
      </w:r>
      <w:r>
        <w:rPr>
          <w:sz w:val="18"/>
          <w:szCs w:val="18"/>
        </w:rPr>
        <w:t xml:space="preserve">El </w:t>
      </w:r>
      <w:r w:rsidRPr="00A167DD">
        <w:rPr>
          <w:sz w:val="18"/>
          <w:szCs w:val="18"/>
        </w:rPr>
        <w:t xml:space="preserve">Reglamento Europeo de IA (UE 2024/1689) </w:t>
      </w:r>
      <w:r>
        <w:rPr>
          <w:sz w:val="18"/>
          <w:szCs w:val="18"/>
        </w:rPr>
        <w:t>p</w:t>
      </w:r>
      <w:r w:rsidRPr="00A167DD">
        <w:rPr>
          <w:sz w:val="18"/>
          <w:szCs w:val="18"/>
        </w:rPr>
        <w:t xml:space="preserve">rohíbe sistemas que manipulen o exploten la vulnerabilidad de </w:t>
      </w:r>
      <w:r>
        <w:rPr>
          <w:sz w:val="18"/>
          <w:szCs w:val="18"/>
        </w:rPr>
        <w:t>infancias y adolescencias</w:t>
      </w:r>
      <w:r w:rsidRPr="00A167DD">
        <w:rPr>
          <w:sz w:val="18"/>
          <w:szCs w:val="18"/>
        </w:rPr>
        <w:t xml:space="preserve">. Clasifica como de alto riesgo los sistemas usados en educación o atención a </w:t>
      </w:r>
      <w:r>
        <w:rPr>
          <w:sz w:val="18"/>
          <w:szCs w:val="18"/>
        </w:rPr>
        <w:t>niñas, niños y adolescentes</w:t>
      </w:r>
      <w:r w:rsidRPr="00A167DD">
        <w:rPr>
          <w:sz w:val="18"/>
          <w:szCs w:val="18"/>
        </w:rPr>
        <w:t>, y exige seguridad, transparencia y supervisión humana. Europa</w:t>
      </w:r>
      <w:r>
        <w:rPr>
          <w:sz w:val="18"/>
          <w:szCs w:val="18"/>
        </w:rPr>
        <w:t xml:space="preserve">, </w:t>
      </w:r>
      <w:r w:rsidRPr="00A167DD">
        <w:rPr>
          <w:sz w:val="18"/>
          <w:szCs w:val="18"/>
        </w:rPr>
        <w:t>en este ámbito, ofrece referentes pioneros en regulación.</w:t>
      </w:r>
      <w:r>
        <w:rPr>
          <w:sz w:val="18"/>
          <w:szCs w:val="18"/>
        </w:rPr>
        <w:t xml:space="preserve"> Y la </w:t>
      </w:r>
      <w:r w:rsidRPr="00A167DD">
        <w:rPr>
          <w:sz w:val="18"/>
          <w:szCs w:val="18"/>
        </w:rPr>
        <w:t xml:space="preserve">Carta Española de Derechos Digitales (2021) Reconoce el derecho de </w:t>
      </w:r>
      <w:r>
        <w:rPr>
          <w:sz w:val="18"/>
          <w:szCs w:val="18"/>
        </w:rPr>
        <w:t>las infancias y adolescencias</w:t>
      </w:r>
      <w:r w:rsidRPr="00A167DD">
        <w:rPr>
          <w:sz w:val="18"/>
          <w:szCs w:val="18"/>
        </w:rPr>
        <w:t xml:space="preserve"> a entornos digitales seguros, a la intimidad, a no ser perfilados con fines comerciales y a participar con apoyo educativo. No es vinculante.</w:t>
      </w:r>
    </w:p>
    <w:p w14:paraId="659926C9" w14:textId="0EFD0886" w:rsidR="00A167DD" w:rsidRDefault="00A167D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5230" w14:textId="77777777" w:rsidR="004E086D" w:rsidRDefault="004E08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4325" w14:textId="417A6A6F" w:rsidR="00555C36" w:rsidRDefault="00555C36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3675E5" wp14:editId="41559614">
          <wp:simplePos x="0" y="0"/>
          <wp:positionH relativeFrom="margin">
            <wp:posOffset>1882140</wp:posOffset>
          </wp:positionH>
          <wp:positionV relativeFrom="paragraph">
            <wp:posOffset>7620</wp:posOffset>
          </wp:positionV>
          <wp:extent cx="1943100" cy="702310"/>
          <wp:effectExtent l="0" t="0" r="0" b="2540"/>
          <wp:wrapTight wrapText="bothSides">
            <wp:wrapPolygon edited="0">
              <wp:start x="0" y="0"/>
              <wp:lineTo x="0" y="21092"/>
              <wp:lineTo x="21388" y="21092"/>
              <wp:lineTo x="2138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O_Logo2022_Niñez y Adolescencia_H_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EB709" w14:textId="77777777" w:rsidR="00555C36" w:rsidRDefault="00555C36">
    <w:pPr>
      <w:pStyle w:val="Encabezado"/>
    </w:pPr>
  </w:p>
  <w:p w14:paraId="3390B0E2" w14:textId="77777777" w:rsidR="00555C36" w:rsidRDefault="00555C36">
    <w:pPr>
      <w:pStyle w:val="Encabezado"/>
    </w:pPr>
  </w:p>
  <w:p w14:paraId="50DE950F" w14:textId="77777777" w:rsidR="00555C36" w:rsidRDefault="00555C36">
    <w:pPr>
      <w:pStyle w:val="Encabezado"/>
    </w:pPr>
  </w:p>
  <w:p w14:paraId="06093AD1" w14:textId="77777777" w:rsidR="00555C36" w:rsidRDefault="00555C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82DED" w14:textId="77777777" w:rsidR="004E086D" w:rsidRDefault="004E0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BFF"/>
    <w:multiLevelType w:val="multilevel"/>
    <w:tmpl w:val="DBC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6922"/>
    <w:multiLevelType w:val="hybridMultilevel"/>
    <w:tmpl w:val="29A05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AB0"/>
    <w:multiLevelType w:val="hybridMultilevel"/>
    <w:tmpl w:val="C4243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AFA"/>
    <w:multiLevelType w:val="hybridMultilevel"/>
    <w:tmpl w:val="CB5C2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3284"/>
    <w:multiLevelType w:val="multilevel"/>
    <w:tmpl w:val="7B5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260F0"/>
    <w:multiLevelType w:val="hybridMultilevel"/>
    <w:tmpl w:val="2C9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7CD1"/>
    <w:multiLevelType w:val="hybridMultilevel"/>
    <w:tmpl w:val="F24AA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3751"/>
    <w:multiLevelType w:val="multilevel"/>
    <w:tmpl w:val="AAA2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C3036"/>
    <w:multiLevelType w:val="multilevel"/>
    <w:tmpl w:val="A76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B4902"/>
    <w:multiLevelType w:val="multilevel"/>
    <w:tmpl w:val="3BA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23B54"/>
    <w:multiLevelType w:val="multilevel"/>
    <w:tmpl w:val="66F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A4E9C"/>
    <w:multiLevelType w:val="multilevel"/>
    <w:tmpl w:val="DEC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31980"/>
    <w:multiLevelType w:val="multilevel"/>
    <w:tmpl w:val="17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861DB"/>
    <w:multiLevelType w:val="hybridMultilevel"/>
    <w:tmpl w:val="97949378"/>
    <w:lvl w:ilvl="0" w:tplc="E5743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F882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FA0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686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8F22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D4A0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678F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8C6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74C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407C245E"/>
    <w:multiLevelType w:val="multilevel"/>
    <w:tmpl w:val="C6D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031A8"/>
    <w:multiLevelType w:val="multilevel"/>
    <w:tmpl w:val="62A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72019"/>
    <w:multiLevelType w:val="hybridMultilevel"/>
    <w:tmpl w:val="24E23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1D1D"/>
    <w:multiLevelType w:val="multilevel"/>
    <w:tmpl w:val="0AC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F166D"/>
    <w:multiLevelType w:val="multilevel"/>
    <w:tmpl w:val="157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3F2053"/>
    <w:multiLevelType w:val="multilevel"/>
    <w:tmpl w:val="8C5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18"/>
  </w:num>
  <w:num w:numId="8">
    <w:abstractNumId w:val="0"/>
  </w:num>
  <w:num w:numId="9">
    <w:abstractNumId w:val="19"/>
  </w:num>
  <w:num w:numId="10">
    <w:abstractNumId w:val="4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3"/>
  </w:num>
  <w:num w:numId="16">
    <w:abstractNumId w:val="6"/>
  </w:num>
  <w:num w:numId="17">
    <w:abstractNumId w:val="1"/>
  </w:num>
  <w:num w:numId="18">
    <w:abstractNumId w:val="5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36"/>
    <w:rsid w:val="000351B7"/>
    <w:rsid w:val="00092A60"/>
    <w:rsid w:val="000A157F"/>
    <w:rsid w:val="000A2C39"/>
    <w:rsid w:val="000C5214"/>
    <w:rsid w:val="000E0AC5"/>
    <w:rsid w:val="000F2975"/>
    <w:rsid w:val="00106476"/>
    <w:rsid w:val="001117A9"/>
    <w:rsid w:val="00140BB8"/>
    <w:rsid w:val="00153940"/>
    <w:rsid w:val="001544C1"/>
    <w:rsid w:val="00165BD0"/>
    <w:rsid w:val="001A7A67"/>
    <w:rsid w:val="001D15CB"/>
    <w:rsid w:val="001D1CD9"/>
    <w:rsid w:val="001D67EA"/>
    <w:rsid w:val="0020506D"/>
    <w:rsid w:val="002201F7"/>
    <w:rsid w:val="00230CFD"/>
    <w:rsid w:val="00236176"/>
    <w:rsid w:val="002508EA"/>
    <w:rsid w:val="0026525B"/>
    <w:rsid w:val="002819BE"/>
    <w:rsid w:val="00295A2E"/>
    <w:rsid w:val="002C1A39"/>
    <w:rsid w:val="002C26ED"/>
    <w:rsid w:val="002F76DA"/>
    <w:rsid w:val="00301452"/>
    <w:rsid w:val="003030CE"/>
    <w:rsid w:val="00305A9C"/>
    <w:rsid w:val="00392495"/>
    <w:rsid w:val="0039486A"/>
    <w:rsid w:val="00394A74"/>
    <w:rsid w:val="003B0BB5"/>
    <w:rsid w:val="003C2CE9"/>
    <w:rsid w:val="003C705A"/>
    <w:rsid w:val="003D0045"/>
    <w:rsid w:val="003F1135"/>
    <w:rsid w:val="00411774"/>
    <w:rsid w:val="004253BF"/>
    <w:rsid w:val="00436FD5"/>
    <w:rsid w:val="00476EF3"/>
    <w:rsid w:val="004864AF"/>
    <w:rsid w:val="004A00A6"/>
    <w:rsid w:val="004C0991"/>
    <w:rsid w:val="004D1A67"/>
    <w:rsid w:val="004D26B5"/>
    <w:rsid w:val="004D582A"/>
    <w:rsid w:val="004E086D"/>
    <w:rsid w:val="004E3EAB"/>
    <w:rsid w:val="004F1508"/>
    <w:rsid w:val="00523905"/>
    <w:rsid w:val="0053405C"/>
    <w:rsid w:val="005520A4"/>
    <w:rsid w:val="00555C36"/>
    <w:rsid w:val="00585638"/>
    <w:rsid w:val="005A4AAE"/>
    <w:rsid w:val="005A6518"/>
    <w:rsid w:val="005A763B"/>
    <w:rsid w:val="005E284B"/>
    <w:rsid w:val="005E6732"/>
    <w:rsid w:val="006022C9"/>
    <w:rsid w:val="00622A64"/>
    <w:rsid w:val="00636B98"/>
    <w:rsid w:val="00664FDD"/>
    <w:rsid w:val="006B2592"/>
    <w:rsid w:val="006C1A46"/>
    <w:rsid w:val="006D782B"/>
    <w:rsid w:val="006F1A45"/>
    <w:rsid w:val="00701B7A"/>
    <w:rsid w:val="0077038D"/>
    <w:rsid w:val="00770A3F"/>
    <w:rsid w:val="0077228E"/>
    <w:rsid w:val="00772303"/>
    <w:rsid w:val="007C1374"/>
    <w:rsid w:val="007E3073"/>
    <w:rsid w:val="007E4FAB"/>
    <w:rsid w:val="007E7960"/>
    <w:rsid w:val="007F0B71"/>
    <w:rsid w:val="0082558B"/>
    <w:rsid w:val="00826123"/>
    <w:rsid w:val="00833107"/>
    <w:rsid w:val="00850586"/>
    <w:rsid w:val="00862482"/>
    <w:rsid w:val="00862C70"/>
    <w:rsid w:val="00865DFC"/>
    <w:rsid w:val="008A56AB"/>
    <w:rsid w:val="008C4966"/>
    <w:rsid w:val="008F694E"/>
    <w:rsid w:val="009015C9"/>
    <w:rsid w:val="00916AC7"/>
    <w:rsid w:val="009178BB"/>
    <w:rsid w:val="0092006D"/>
    <w:rsid w:val="00956264"/>
    <w:rsid w:val="00956992"/>
    <w:rsid w:val="0095793C"/>
    <w:rsid w:val="00962F3C"/>
    <w:rsid w:val="009A5786"/>
    <w:rsid w:val="009B4793"/>
    <w:rsid w:val="009C3436"/>
    <w:rsid w:val="009D1AF9"/>
    <w:rsid w:val="009F5304"/>
    <w:rsid w:val="00A167DD"/>
    <w:rsid w:val="00A334D4"/>
    <w:rsid w:val="00AC3546"/>
    <w:rsid w:val="00AC676A"/>
    <w:rsid w:val="00AC6966"/>
    <w:rsid w:val="00AF377D"/>
    <w:rsid w:val="00AF4660"/>
    <w:rsid w:val="00B26A62"/>
    <w:rsid w:val="00B34824"/>
    <w:rsid w:val="00B42078"/>
    <w:rsid w:val="00B54A89"/>
    <w:rsid w:val="00B757CE"/>
    <w:rsid w:val="00B804EA"/>
    <w:rsid w:val="00B865CE"/>
    <w:rsid w:val="00BA6110"/>
    <w:rsid w:val="00BC78B5"/>
    <w:rsid w:val="00BD57CC"/>
    <w:rsid w:val="00C33481"/>
    <w:rsid w:val="00C62A74"/>
    <w:rsid w:val="00C90EF7"/>
    <w:rsid w:val="00C978E5"/>
    <w:rsid w:val="00CA4D95"/>
    <w:rsid w:val="00CA7EA0"/>
    <w:rsid w:val="00CB0F40"/>
    <w:rsid w:val="00CB753D"/>
    <w:rsid w:val="00CD08B9"/>
    <w:rsid w:val="00D26560"/>
    <w:rsid w:val="00D358B6"/>
    <w:rsid w:val="00D55954"/>
    <w:rsid w:val="00D73CFE"/>
    <w:rsid w:val="00D80951"/>
    <w:rsid w:val="00D84B42"/>
    <w:rsid w:val="00D92F8A"/>
    <w:rsid w:val="00DB6EEA"/>
    <w:rsid w:val="00DB6F77"/>
    <w:rsid w:val="00DD4A73"/>
    <w:rsid w:val="00DE1CCA"/>
    <w:rsid w:val="00DE2597"/>
    <w:rsid w:val="00DF2184"/>
    <w:rsid w:val="00E01A31"/>
    <w:rsid w:val="00E62AE2"/>
    <w:rsid w:val="00EA7694"/>
    <w:rsid w:val="00EC3348"/>
    <w:rsid w:val="00F06B87"/>
    <w:rsid w:val="00F11ED8"/>
    <w:rsid w:val="00F27151"/>
    <w:rsid w:val="00F3308D"/>
    <w:rsid w:val="00F40F68"/>
    <w:rsid w:val="00F5227C"/>
    <w:rsid w:val="00F61D55"/>
    <w:rsid w:val="00F829E1"/>
    <w:rsid w:val="00F83479"/>
    <w:rsid w:val="00F929CE"/>
    <w:rsid w:val="00F92F0A"/>
    <w:rsid w:val="00FB5F08"/>
    <w:rsid w:val="00FB7F56"/>
    <w:rsid w:val="00FD3DB9"/>
    <w:rsid w:val="00FE1112"/>
    <w:rsid w:val="00FE4829"/>
    <w:rsid w:val="00FE4BB3"/>
    <w:rsid w:val="00FF0047"/>
    <w:rsid w:val="00FF2FB9"/>
    <w:rsid w:val="00FF54B9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510AA"/>
  <w15:chartTrackingRefBased/>
  <w15:docId w15:val="{D669C9D1-0744-4D1F-8FD7-D5D7536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2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55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555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4A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5C3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55C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555C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55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C36"/>
  </w:style>
  <w:style w:type="paragraph" w:styleId="Piedepgina">
    <w:name w:val="footer"/>
    <w:basedOn w:val="Normal"/>
    <w:link w:val="PiedepginaCar"/>
    <w:uiPriority w:val="99"/>
    <w:unhideWhenUsed/>
    <w:rsid w:val="00555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C36"/>
  </w:style>
  <w:style w:type="paragraph" w:styleId="Prrafodelista">
    <w:name w:val="List Paragraph"/>
    <w:basedOn w:val="Normal"/>
    <w:uiPriority w:val="34"/>
    <w:qFormat/>
    <w:rsid w:val="003014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5DF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31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31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310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A7694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4A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v3um">
    <w:name w:val="uv3um"/>
    <w:basedOn w:val="Fuentedeprrafopredeter"/>
    <w:rsid w:val="00B757CE"/>
  </w:style>
  <w:style w:type="character" w:styleId="Refdecomentario">
    <w:name w:val="annotation reference"/>
    <w:basedOn w:val="Fuentedeprrafopredeter"/>
    <w:uiPriority w:val="99"/>
    <w:semiHidden/>
    <w:unhideWhenUsed/>
    <w:rsid w:val="003C7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0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5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66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18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1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2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8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5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esdoc.unesco.org/ark:/48223/pf0000376935" TargetMode="External"/><Relationship Id="rId2" Type="http://schemas.openxmlformats.org/officeDocument/2006/relationships/hyperlink" Target="http://www.savethechildren.es/sites/default/files/2024-07/Informe_Derechos_SinConexion_STC.pdf" TargetMode="External"/><Relationship Id="rId1" Type="http://schemas.openxmlformats.org/officeDocument/2006/relationships/hyperlink" Target="https://issuu.com/institutointeramericanodelninolanin/docs/estado_de_situaci_n_sobre_la_legislaci_n_y_pol_tic" TargetMode="External"/><Relationship Id="rId4" Type="http://schemas.openxmlformats.org/officeDocument/2006/relationships/hyperlink" Target="https://unesdoc.unesco.org/ark:/48223/pf0000381137_sp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5E9D-1947-4BFA-9CBA-75D5614F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 Urbieta Ubilla</dc:creator>
  <cp:keywords/>
  <dc:description/>
  <cp:lastModifiedBy>Andrea Márquez Guzmán</cp:lastModifiedBy>
  <cp:revision>2</cp:revision>
  <dcterms:created xsi:type="dcterms:W3CDTF">2025-10-14T21:20:00Z</dcterms:created>
  <dcterms:modified xsi:type="dcterms:W3CDTF">2025-10-14T21:20:00Z</dcterms:modified>
</cp:coreProperties>
</file>